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contextualSpacing w:val="0"/>
        <w:jc w:val="center"/>
        <w:rPr>
          <w:rFonts w:ascii="Amatic SC" w:cs="Amatic SC" w:eastAsia="Amatic SC" w:hAnsi="Amatic SC"/>
          <w:b w:val="1"/>
          <w:color w:val="9900f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60"/>
        <w:contextualSpacing w:val="0"/>
        <w:jc w:val="center"/>
        <w:rPr>
          <w:rFonts w:ascii="Amatic SC" w:cs="Amatic SC" w:eastAsia="Amatic SC" w:hAnsi="Amatic SC"/>
          <w:b w:val="1"/>
          <w:color w:val="9900ff"/>
          <w:sz w:val="64"/>
          <w:szCs w:val="64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9900ff"/>
          <w:sz w:val="64"/>
          <w:szCs w:val="64"/>
          <w:rtl w:val="0"/>
        </w:rPr>
        <w:t xml:space="preserve">Megatrends: Data Across Disciplines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matic SC" w:cs="Amatic SC" w:eastAsia="Amatic SC" w:hAnsi="Amatic SC"/>
          <w:b w:val="1"/>
          <w:color w:val="99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rFonts w:ascii="Amatic SC" w:cs="Amatic SC" w:eastAsia="Amatic SC" w:hAnsi="Amatic SC"/>
          <w:b w:val="1"/>
          <w:color w:val="9900ff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3.1145038167939"/>
        <w:gridCol w:w="2129.2213740458014"/>
        <w:gridCol w:w="2129.2213740458014"/>
        <w:gridCol w:w="2129.2213740458014"/>
        <w:gridCol w:w="2129.2213740458014"/>
        <w:tblGridChange w:id="0">
          <w:tblGrid>
            <w:gridCol w:w="843.1145038167939"/>
            <w:gridCol w:w="2129.2213740458014"/>
            <w:gridCol w:w="2129.2213740458014"/>
            <w:gridCol w:w="2129.2213740458014"/>
            <w:gridCol w:w="2129.2213740458014"/>
          </w:tblGrid>
        </w:tblGridChange>
      </w:tblGrid>
      <w:tr>
        <w:trPr>
          <w:trHeight w:val="920" w:hRule="atLeast"/>
        </w:trPr>
        <w:tc>
          <w:tcPr>
            <w:gridSpan w:val="5"/>
            <w:shd w:fill="99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Amatic SC" w:cs="Amatic SC" w:eastAsia="Amatic SC" w:hAnsi="Amatic SC"/>
                <w:b w:val="1"/>
                <w:color w:val="ffffff"/>
                <w:sz w:val="72"/>
                <w:szCs w:val="72"/>
              </w:rPr>
            </w:pPr>
            <w:hyperlink r:id="rId6">
              <w:r w:rsidDel="00000000" w:rsidR="00000000" w:rsidRPr="00000000">
                <w:rPr>
                  <w:rFonts w:ascii="Amatic SC" w:cs="Amatic SC" w:eastAsia="Amatic SC" w:hAnsi="Amatic SC"/>
                  <w:b w:val="1"/>
                  <w:color w:val="ffff00"/>
                  <w:sz w:val="72"/>
                  <w:szCs w:val="72"/>
                  <w:u w:val="single"/>
                  <w:rtl w:val="0"/>
                </w:rPr>
                <w:t xml:space="preserve">Heat Maps</w:t>
              </w:r>
            </w:hyperlink>
            <w:hyperlink r:id="rId7">
              <w:r w:rsidDel="00000000" w:rsidR="00000000" w:rsidRPr="00000000">
                <w:rPr>
                  <w:rFonts w:ascii="Amatic SC" w:cs="Amatic SC" w:eastAsia="Amatic SC" w:hAnsi="Amatic SC"/>
                  <w:b w:val="1"/>
                  <w:color w:val="1155cc"/>
                  <w:sz w:val="72"/>
                  <w:szCs w:val="72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Josefin Sans" w:cs="Josefin Sans" w:eastAsia="Josefin Sans" w:hAnsi="Josefi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color w:val="ffffff"/>
                <w:sz w:val="28"/>
                <w:szCs w:val="28"/>
                <w:rtl w:val="0"/>
              </w:rPr>
              <w:t xml:space="preserve">Efficient visualizations of dense data sets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9900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EE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NBT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MD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6666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Amatic SC" w:cs="Amatic SC" w:eastAsia="Amatic SC" w:hAnsi="Amatic SC"/>
                <w:b w:val="1"/>
                <w:color w:val="ff00ff"/>
                <w:sz w:val="72"/>
                <w:szCs w:val="72"/>
              </w:rPr>
            </w:pPr>
            <w:hyperlink r:id="rId8">
              <w:r w:rsidDel="00000000" w:rsidR="00000000" w:rsidRPr="00000000">
                <w:rPr>
                  <w:rFonts w:ascii="Amatic SC" w:cs="Amatic SC" w:eastAsia="Amatic SC" w:hAnsi="Amatic SC"/>
                  <w:b w:val="1"/>
                  <w:color w:val="ff00ff"/>
                  <w:sz w:val="72"/>
                  <w:szCs w:val="72"/>
                  <w:u w:val="single"/>
                  <w:rtl w:val="0"/>
                </w:rPr>
                <w:t xml:space="preserve">Data Story: Math</w:t>
              </w:r>
            </w:hyperlink>
            <w:r w:rsidDel="00000000" w:rsidR="00000000" w:rsidRPr="00000000">
              <w:rPr>
                <w:rFonts w:ascii="Amatic SC" w:cs="Amatic SC" w:eastAsia="Amatic SC" w:hAnsi="Amatic SC"/>
                <w:b w:val="1"/>
                <w:color w:val="ff00ff"/>
                <w:sz w:val="72"/>
                <w:szCs w:val="7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Josefin Sans" w:cs="Josefin Sans" w:eastAsia="Josefin Sans" w:hAnsi="Josefi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color w:val="ffffff"/>
                <w:sz w:val="28"/>
                <w:szCs w:val="28"/>
                <w:rtl w:val="0"/>
              </w:rPr>
              <w:t xml:space="preserve">Provide your teachers and administrators a compelling narrative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rFonts w:ascii="Josefin Sans" w:cs="Josefin Sans" w:eastAsia="Josefin Sans" w:hAnsi="Josefin Sans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5715000" cy="3530600"/>
                  <wp:effectExtent b="0" l="0" r="0" t="0"/>
                  <wp:docPr descr="Chart" id="2" name="image4.png"/>
                  <a:graphic>
                    <a:graphicData uri="http://schemas.openxmlformats.org/drawingml/2006/picture">
                      <pic:pic>
                        <pic:nvPicPr>
                          <pic:cNvPr descr="Chart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353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305"/>
        <w:gridCol w:w="1305"/>
        <w:gridCol w:w="1305"/>
        <w:gridCol w:w="1305"/>
        <w:gridCol w:w="1305"/>
        <w:gridCol w:w="1305"/>
        <w:tblGridChange w:id="0">
          <w:tblGrid>
            <w:gridCol w:w="1560"/>
            <w:gridCol w:w="1305"/>
            <w:gridCol w:w="1305"/>
            <w:gridCol w:w="1305"/>
            <w:gridCol w:w="1305"/>
            <w:gridCol w:w="1305"/>
            <w:gridCol w:w="1305"/>
          </w:tblGrid>
        </w:tblGridChange>
      </w:tblGrid>
      <w:tr>
        <w:trPr>
          <w:trHeight w:val="920" w:hRule="atLeast"/>
        </w:trPr>
        <w:tc>
          <w:tcPr>
            <w:gridSpan w:val="7"/>
            <w:shd w:fill="2dc77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Amatic SC" w:cs="Amatic SC" w:eastAsia="Amatic SC" w:hAnsi="Amatic SC"/>
                <w:b w:val="1"/>
                <w:color w:val="ffffff"/>
                <w:sz w:val="72"/>
                <w:szCs w:val="72"/>
              </w:rPr>
            </w:pPr>
            <w:hyperlink r:id="rId10">
              <w:r w:rsidDel="00000000" w:rsidR="00000000" w:rsidRPr="00000000">
                <w:rPr>
                  <w:rFonts w:ascii="Amatic SC" w:cs="Amatic SC" w:eastAsia="Amatic SC" w:hAnsi="Amatic SC"/>
                  <w:b w:val="1"/>
                  <w:color w:val="ff0000"/>
                  <w:sz w:val="72"/>
                  <w:szCs w:val="72"/>
                  <w:u w:val="single"/>
                  <w:rtl w:val="0"/>
                </w:rPr>
                <w:t xml:space="preserve">Data Story: Megatrends</w:t>
              </w:r>
            </w:hyperlink>
            <w:r w:rsidDel="00000000" w:rsidR="00000000" w:rsidRPr="00000000">
              <w:rPr>
                <w:rFonts w:ascii="Amatic SC" w:cs="Amatic SC" w:eastAsia="Amatic SC" w:hAnsi="Amatic SC"/>
                <w:b w:val="1"/>
                <w:color w:val="ffffff"/>
                <w:sz w:val="72"/>
                <w:szCs w:val="7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Josefin Sans" w:cs="Josefin Sans" w:eastAsia="Josefin Sans" w:hAnsi="Josefi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color w:val="ffffff"/>
                <w:sz w:val="28"/>
                <w:szCs w:val="28"/>
                <w:rtl w:val="0"/>
              </w:rPr>
              <w:t xml:space="preserve">Give teams across grades and disciplines a frame for conversation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Grade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Grade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Grade 8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Overall Literature Scores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.64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Refer to details in text (X.1)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.58</w:t>
            </w:r>
          </w:p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.63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.66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ID theme (X.2)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.50</w:t>
            </w:r>
          </w:p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.56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.64</w:t>
            </w:r>
          </w:p>
        </w:tc>
      </w:tr>
    </w:tbl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0"/>
        <w:gridCol w:w="6150"/>
        <w:tblGridChange w:id="0">
          <w:tblGrid>
            <w:gridCol w:w="3210"/>
            <w:gridCol w:w="6150"/>
          </w:tblGrid>
        </w:tblGridChange>
      </w:tblGrid>
      <w:tr>
        <w:trPr>
          <w:trHeight w:val="920" w:hRule="atLeast"/>
        </w:trPr>
        <w:tc>
          <w:tcPr>
            <w:gridSpan w:val="2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Josefin Sans" w:cs="Josefin Sans" w:eastAsia="Josefin Sans" w:hAnsi="Josefin Sans"/>
                <w:color w:val="ffffff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Amatic SC" w:cs="Amatic SC" w:eastAsia="Amatic SC" w:hAnsi="Amatic SC"/>
                  <w:b w:val="1"/>
                  <w:color w:val="ff9900"/>
                  <w:sz w:val="72"/>
                  <w:szCs w:val="72"/>
                  <w:u w:val="single"/>
                  <w:rtl w:val="0"/>
                </w:rPr>
                <w:t xml:space="preserve">Slide Deck: Less Is More</w:t>
              </w:r>
            </w:hyperlink>
            <w:hyperlink r:id="rId12">
              <w:r w:rsidDel="00000000" w:rsidR="00000000" w:rsidRPr="00000000">
                <w:rPr>
                  <w:rFonts w:ascii="Amatic SC" w:cs="Amatic SC" w:eastAsia="Amatic SC" w:hAnsi="Amatic SC"/>
                  <w:b w:val="1"/>
                  <w:color w:val="1155cc"/>
                  <w:sz w:val="60"/>
                  <w:szCs w:val="60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Josefin Sans" w:cs="Josefin Sans" w:eastAsia="Josefin Sans" w:hAnsi="Josefi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color w:val="ffffff"/>
                <w:sz w:val="28"/>
                <w:szCs w:val="28"/>
                <w:rtl w:val="0"/>
              </w:rPr>
              <w:t xml:space="preserve">Adjust your storytelling to your audience and setting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jc w:val="center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24"/>
                <w:szCs w:val="24"/>
              </w:rPr>
              <w:drawing>
                <wp:inline distB="19050" distT="19050" distL="19050" distR="19050">
                  <wp:extent cx="2933700" cy="1562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56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jc w:val="center"/>
              <w:rPr>
                <w:rFonts w:ascii="Josefin Sans" w:cs="Josefin Sans" w:eastAsia="Josefin Sans" w:hAnsi="Josefi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20"/>
        <w:tblGridChange w:id="0">
          <w:tblGrid>
            <w:gridCol w:w="3240"/>
            <w:gridCol w:w="6120"/>
          </w:tblGrid>
        </w:tblGridChange>
      </w:tblGrid>
      <w:tr>
        <w:trPr>
          <w:trHeight w:val="920" w:hRule="atLeast"/>
        </w:trPr>
        <w:tc>
          <w:tcPr>
            <w:gridSpan w:val="2"/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Amatic SC" w:cs="Amatic SC" w:eastAsia="Amatic SC" w:hAnsi="Amatic SC"/>
                <w:b w:val="1"/>
                <w:color w:val="9900ff"/>
                <w:sz w:val="72"/>
                <w:szCs w:val="72"/>
              </w:rPr>
            </w:pPr>
            <w:r w:rsidDel="00000000" w:rsidR="00000000" w:rsidRPr="00000000">
              <w:rPr>
                <w:rFonts w:ascii="Amatic SC" w:cs="Amatic SC" w:eastAsia="Amatic SC" w:hAnsi="Amatic SC"/>
                <w:b w:val="1"/>
                <w:color w:val="9900ff"/>
                <w:sz w:val="72"/>
                <w:szCs w:val="72"/>
                <w:rtl w:val="0"/>
              </w:rPr>
              <w:t xml:space="preserve">Contact Information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rFonts w:ascii="Josefin Sans" w:cs="Josefin Sans" w:eastAsia="Josefin Sans" w:hAnsi="Josefin Sans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color w:val="ffffff"/>
                <w:sz w:val="28"/>
                <w:szCs w:val="28"/>
                <w:rtl w:val="0"/>
              </w:rPr>
              <w:t xml:space="preserve">Let’s continue the conversation!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jc w:val="center"/>
              <w:rPr>
                <w:rFonts w:ascii="Josefin Sans" w:cs="Josefin Sans" w:eastAsia="Josefin Sans" w:hAnsi="Josefin Sans"/>
                <w:sz w:val="44"/>
                <w:szCs w:val="4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44"/>
                <w:szCs w:val="44"/>
                <w:rtl w:val="0"/>
              </w:rPr>
              <w:t xml:space="preserve">@gadfly1974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jc w:val="center"/>
              <w:rPr>
                <w:rFonts w:ascii="Josefin Sans" w:cs="Josefin Sans" w:eastAsia="Josefin Sans" w:hAnsi="Josefin Sans"/>
                <w:sz w:val="44"/>
                <w:szCs w:val="44"/>
              </w:rPr>
            </w:pPr>
            <w:r w:rsidDel="00000000" w:rsidR="00000000" w:rsidRPr="00000000">
              <w:rPr>
                <w:rFonts w:ascii="Josefin Sans" w:cs="Josefin Sans" w:eastAsia="Josefin Sans" w:hAnsi="Josefin Sans"/>
                <w:sz w:val="44"/>
                <w:szCs w:val="44"/>
                <w:rtl w:val="0"/>
              </w:rPr>
              <w:t xml:space="preserve">andrew.mitchell@wflboces.org</w:t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  <w:font w:name="Josefi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rFonts w:ascii="Josefin Sans" w:cs="Josefin Sans" w:eastAsia="Josefin Sans" w:hAnsi="Josefin Sans"/>
        <w:color w:val="666666"/>
      </w:rPr>
    </w:pPr>
    <w:hyperlink r:id="rId1">
      <w:r w:rsidDel="00000000" w:rsidR="00000000" w:rsidRPr="00000000">
        <w:rPr>
          <w:rFonts w:ascii="Josefin Sans" w:cs="Josefin Sans" w:eastAsia="Josefin Sans" w:hAnsi="Josefin Sans"/>
          <w:color w:val="1155cc"/>
          <w:u w:val="single"/>
          <w:rtl w:val="0"/>
        </w:rPr>
        <w:t xml:space="preserve">@hyperdocs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ryV5e2qyYEwh1eJx-YeaLh0J-1QeGhQLg2dt_X6TZRE/edit?usp=sharing" TargetMode="External"/><Relationship Id="rId10" Type="http://schemas.openxmlformats.org/officeDocument/2006/relationships/hyperlink" Target="https://docs.google.com/document/d/1uyBaTiofivJ0DAAE3006Eu8_FN9ilNOIYpY8tYgsWxI/edit?usp=sharing" TargetMode="External"/><Relationship Id="rId13" Type="http://schemas.openxmlformats.org/officeDocument/2006/relationships/image" Target="media/image2.png"/><Relationship Id="rId12" Type="http://schemas.openxmlformats.org/officeDocument/2006/relationships/hyperlink" Target="https://docs.google.com/presentation/d/1ryV5e2qyYEwh1eJx-YeaLh0J-1QeGhQLg2dt_X6TZRE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S_vfPNPJY3d37FpFPQ0WRJLmcD41LgHo6m9PqLayLt0/edit?usp=sharing" TargetMode="External"/><Relationship Id="rId7" Type="http://schemas.openxmlformats.org/officeDocument/2006/relationships/hyperlink" Target="https://docs.google.com/spreadsheets/d/1S_vfPNPJY3d37FpFPQ0WRJLmcD41LgHo6m9PqLayLt0/edit?usp=sharing" TargetMode="External"/><Relationship Id="rId8" Type="http://schemas.openxmlformats.org/officeDocument/2006/relationships/hyperlink" Target="https://docs.google.com/document/d/1LxRRIjm7zeuKWpn5MIc3sKtSQjSbn3U5-sE1gg69z6M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Relationship Id="rId3" Type="http://schemas.openxmlformats.org/officeDocument/2006/relationships/font" Target="fonts/JosefinSans-regular.ttf"/><Relationship Id="rId4" Type="http://schemas.openxmlformats.org/officeDocument/2006/relationships/font" Target="fonts/JosefinSans-bold.ttf"/><Relationship Id="rId5" Type="http://schemas.openxmlformats.org/officeDocument/2006/relationships/font" Target="fonts/JosefinSans-italic.ttf"/><Relationship Id="rId6" Type="http://schemas.openxmlformats.org/officeDocument/2006/relationships/font" Target="fonts/Josefi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twitter.com/hyper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